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28C8B" w14:textId="6A015A00" w:rsidR="004B3969" w:rsidRDefault="00187516" w:rsidP="00C33424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 w:hint="eastAsia"/>
          <w:b/>
          <w:sz w:val="28"/>
          <w:szCs w:val="28"/>
        </w:rPr>
        <w:t>兴大报告</w:t>
      </w:r>
      <w:r w:rsidR="00CC5E16">
        <w:rPr>
          <w:rFonts w:eastAsiaTheme="minorEastAsia"/>
          <w:b/>
          <w:sz w:val="28"/>
          <w:szCs w:val="28"/>
        </w:rPr>
        <w:t>Xing Da Lecture</w:t>
      </w:r>
    </w:p>
    <w:p w14:paraId="502A3693" w14:textId="15C38C3E" w:rsidR="005C0E75" w:rsidRPr="005C0E75" w:rsidRDefault="005C0E75" w:rsidP="00676AF3">
      <w:pPr>
        <w:widowControl/>
        <w:spacing w:after="160" w:line="259" w:lineRule="auto"/>
        <w:jc w:val="center"/>
        <w:rPr>
          <w:rFonts w:eastAsia="Calibri"/>
          <w:b/>
          <w:kern w:val="0"/>
          <w:sz w:val="28"/>
          <w:szCs w:val="28"/>
          <w:lang w:val="en-GB" w:eastAsia="en-US"/>
        </w:rPr>
      </w:pPr>
      <w:r w:rsidRPr="005C0E75">
        <w:rPr>
          <w:rFonts w:eastAsia="Calibri"/>
          <w:b/>
          <w:kern w:val="0"/>
          <w:sz w:val="28"/>
          <w:szCs w:val="28"/>
          <w:lang w:val="en-GB" w:eastAsia="en-US"/>
        </w:rPr>
        <w:t>Role of conical intersections in photophysics and photochemistry</w:t>
      </w:r>
      <w:r w:rsidR="00676AF3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C753A" wp14:editId="548A238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144000" cy="1655762"/>
                <wp:effectExtent l="0" t="0" r="0" b="0"/>
                <wp:wrapNone/>
                <wp:docPr id="3" name="Untertitel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144000" cy="1655762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A315AA" id="Untertitel 2" o:spid="_x0000_s1026" style="position:absolute;margin-left:0;margin-top:-.05pt;width:10in;height:130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" filled="f" stroked="f">
                <v:path arrowok="t"/>
                <o:lock v:ext="edit" grouping="t"/>
              </v:rect>
            </w:pict>
          </mc:Fallback>
        </mc:AlternateContent>
      </w:r>
    </w:p>
    <w:p w14:paraId="65369A98" w14:textId="772BAE6F" w:rsidR="00141F52" w:rsidRPr="005C0E75" w:rsidRDefault="00676AF3" w:rsidP="00676AF3">
      <w:pPr>
        <w:rPr>
          <w:rFonts w:eastAsiaTheme="minorEastAsia"/>
          <w:b/>
          <w:lang w:val="en-GB"/>
        </w:rPr>
      </w:pPr>
      <w:r w:rsidRPr="00676AF3">
        <w:rPr>
          <w:rFonts w:eastAsiaTheme="minorEastAsia"/>
          <w:b/>
          <w:lang w:val="en-GB"/>
        </w:rPr>
        <w:t xml:space="preserve"> </w:t>
      </w:r>
      <w:r w:rsidR="00155F14" w:rsidRPr="00155F14">
        <w:rPr>
          <w:rFonts w:eastAsiaTheme="minorEastAsia"/>
          <w:b/>
          <w:noProof/>
          <w:lang w:val="de-DE" w:eastAsia="de-DE"/>
        </w:rPr>
        <w:drawing>
          <wp:inline distT="0" distB="0" distL="0" distR="0" wp14:anchorId="61CFDD8C" wp14:editId="7E731C32">
            <wp:extent cx="826714" cy="1242405"/>
            <wp:effectExtent l="0" t="0" r="0" b="0"/>
            <wp:docPr id="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714" cy="124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26AAB" w14:textId="018DF278" w:rsidR="00C33424" w:rsidRPr="00FB5D9A" w:rsidRDefault="008F22AB" w:rsidP="00C33424">
      <w:pPr>
        <w:rPr>
          <w:rFonts w:eastAsiaTheme="minorEastAsia"/>
          <w:b/>
          <w:sz w:val="28"/>
          <w:szCs w:val="28"/>
        </w:rPr>
      </w:pPr>
      <w:r w:rsidRPr="00FB5D9A">
        <w:rPr>
          <w:rFonts w:eastAsiaTheme="minorEastAsia"/>
          <w:b/>
          <w:noProof/>
          <w:sz w:val="28"/>
          <w:szCs w:val="28"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3559A" wp14:editId="32E7ABCF">
                <wp:simplePos x="0" y="0"/>
                <wp:positionH relativeFrom="column">
                  <wp:posOffset>58994</wp:posOffset>
                </wp:positionH>
                <wp:positionV relativeFrom="paragraph">
                  <wp:posOffset>117352</wp:posOffset>
                </wp:positionV>
                <wp:extent cx="9144000" cy="1655762"/>
                <wp:effectExtent l="0" t="0" r="0" b="0"/>
                <wp:wrapNone/>
                <wp:docPr id="4" name="Untertitel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144000" cy="1655762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16E9AE" id="Untertitel 2" o:spid="_x0000_s1026" style="position:absolute;margin-left:4.65pt;margin-top:9.25pt;width:10in;height:130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" filled="f" stroked="f">
                <v:path arrowok="t"/>
                <o:lock v:ext="edit" grouping="t"/>
              </v:rect>
            </w:pict>
          </mc:Fallback>
        </mc:AlternateContent>
      </w:r>
      <w:r w:rsidR="00E91CE9" w:rsidRPr="00FB5D9A">
        <w:rPr>
          <w:rFonts w:eastAsiaTheme="minorEastAsia" w:hint="eastAsia"/>
          <w:b/>
          <w:sz w:val="28"/>
          <w:szCs w:val="28"/>
        </w:rPr>
        <w:t xml:space="preserve">Prof. </w:t>
      </w:r>
      <w:r w:rsidR="00676AF3" w:rsidRPr="00FB5D9A">
        <w:rPr>
          <w:rFonts w:eastAsiaTheme="minorEastAsia"/>
          <w:b/>
          <w:sz w:val="28"/>
          <w:szCs w:val="28"/>
        </w:rPr>
        <w:t>Wolfgang Domcke</w:t>
      </w:r>
    </w:p>
    <w:p w14:paraId="44E31B6E" w14:textId="43630B0B" w:rsidR="00C33424" w:rsidRPr="008F22AB" w:rsidRDefault="00676AF3" w:rsidP="00B73A44">
      <w:pPr>
        <w:spacing w:after="160" w:line="240" w:lineRule="exact"/>
        <w:rPr>
          <w:rFonts w:eastAsiaTheme="minorEastAsia"/>
          <w:sz w:val="22"/>
          <w:szCs w:val="22"/>
        </w:rPr>
      </w:pPr>
      <w:r w:rsidRPr="008F22AB">
        <w:rPr>
          <w:rFonts w:eastAsiaTheme="minorEastAsia"/>
          <w:sz w:val="22"/>
          <w:szCs w:val="22"/>
        </w:rPr>
        <w:t>Department of Chemistry, Technical University of Munich</w:t>
      </w:r>
      <w:r w:rsidR="007E559F">
        <w:rPr>
          <w:rFonts w:eastAsiaTheme="minorEastAsia"/>
          <w:sz w:val="22"/>
          <w:szCs w:val="22"/>
        </w:rPr>
        <w:t xml:space="preserve"> (TUM)</w:t>
      </w:r>
      <w:r w:rsidRPr="008F22AB">
        <w:rPr>
          <w:rFonts w:eastAsiaTheme="minorEastAsia"/>
          <w:sz w:val="22"/>
          <w:szCs w:val="22"/>
        </w:rPr>
        <w:t>, Garching, German</w:t>
      </w:r>
      <w:r w:rsidR="008F22AB">
        <w:rPr>
          <w:rFonts w:eastAsiaTheme="minorEastAsia"/>
          <w:sz w:val="22"/>
          <w:szCs w:val="22"/>
        </w:rPr>
        <w:t>y</w:t>
      </w:r>
    </w:p>
    <w:p w14:paraId="362398F9" w14:textId="04B993D7" w:rsidR="00C33424" w:rsidRPr="007E559F" w:rsidRDefault="00C33424" w:rsidP="00EB7089">
      <w:pPr>
        <w:spacing w:line="240" w:lineRule="exact"/>
        <w:rPr>
          <w:rFonts w:eastAsiaTheme="minorEastAsia"/>
          <w:lang w:val="en-GB"/>
        </w:rPr>
      </w:pPr>
      <w:r w:rsidRPr="007E559F">
        <w:rPr>
          <w:rFonts w:eastAsiaTheme="minorEastAsia"/>
          <w:lang w:val="en-GB"/>
        </w:rPr>
        <w:t>19</w:t>
      </w:r>
      <w:r w:rsidR="008F22AB" w:rsidRPr="007E559F">
        <w:rPr>
          <w:rFonts w:eastAsiaTheme="minorEastAsia"/>
          <w:lang w:val="en-GB"/>
        </w:rPr>
        <w:t>75</w:t>
      </w:r>
      <w:r w:rsidRPr="007E559F">
        <w:rPr>
          <w:rFonts w:eastAsiaTheme="minorEastAsia"/>
          <w:lang w:val="en-GB"/>
        </w:rPr>
        <w:t xml:space="preserve"> </w:t>
      </w:r>
      <w:r w:rsidRPr="007E559F">
        <w:rPr>
          <w:rFonts w:eastAsiaTheme="minorEastAsia" w:hint="eastAsia"/>
          <w:lang w:val="en-GB"/>
        </w:rPr>
        <w:t xml:space="preserve">  </w:t>
      </w:r>
      <w:r w:rsidR="00EC5100" w:rsidRPr="007E559F">
        <w:rPr>
          <w:rFonts w:eastAsiaTheme="minorEastAsia"/>
          <w:lang w:val="en-GB"/>
        </w:rPr>
        <w:tab/>
      </w:r>
      <w:r w:rsidR="00EC5100" w:rsidRPr="007E559F">
        <w:rPr>
          <w:rFonts w:eastAsiaTheme="minorEastAsia"/>
          <w:lang w:val="en-GB"/>
        </w:rPr>
        <w:tab/>
      </w:r>
      <w:r w:rsidR="00EA5ED5" w:rsidRPr="007E559F">
        <w:rPr>
          <w:rFonts w:eastAsiaTheme="minorEastAsia"/>
          <w:lang w:val="en-GB"/>
        </w:rPr>
        <w:t>Ph. D.</w:t>
      </w:r>
      <w:r w:rsidR="008F22AB" w:rsidRPr="007E559F">
        <w:rPr>
          <w:rFonts w:eastAsiaTheme="minorEastAsia"/>
          <w:lang w:val="en-GB"/>
        </w:rPr>
        <w:t xml:space="preserve"> in Physics, TUM</w:t>
      </w:r>
    </w:p>
    <w:p w14:paraId="0EB05676" w14:textId="7BCEBA1B" w:rsidR="00EC5100" w:rsidRDefault="00C56019" w:rsidP="00EB7089">
      <w:pPr>
        <w:spacing w:line="240" w:lineRule="exact"/>
        <w:ind w:left="1260" w:hangingChars="600" w:hanging="1260"/>
        <w:rPr>
          <w:rFonts w:eastAsiaTheme="minorEastAsia"/>
        </w:rPr>
      </w:pPr>
      <w:r>
        <w:rPr>
          <w:rFonts w:eastAsiaTheme="minorEastAsia"/>
        </w:rPr>
        <w:t>19</w:t>
      </w:r>
      <w:r w:rsidR="008F22AB">
        <w:rPr>
          <w:rFonts w:eastAsiaTheme="minorEastAsia"/>
        </w:rPr>
        <w:t>76</w:t>
      </w:r>
      <w:r>
        <w:rPr>
          <w:rFonts w:eastAsiaTheme="minorEastAsia"/>
        </w:rPr>
        <w:t>-</w:t>
      </w:r>
      <w:r w:rsidR="00BF5D86">
        <w:rPr>
          <w:rFonts w:eastAsiaTheme="minorEastAsia"/>
        </w:rPr>
        <w:t>1979</w:t>
      </w:r>
      <w:r>
        <w:rPr>
          <w:rFonts w:eastAsiaTheme="minorEastAsia"/>
        </w:rPr>
        <w:t xml:space="preserve"> </w:t>
      </w:r>
      <w:r w:rsidR="00EC5100">
        <w:rPr>
          <w:rFonts w:eastAsiaTheme="minorEastAsia"/>
        </w:rPr>
        <w:tab/>
      </w:r>
      <w:r w:rsidR="008F22AB">
        <w:rPr>
          <w:rFonts w:eastAsiaTheme="minorEastAsia"/>
        </w:rPr>
        <w:t>Research Assistant, Department of Physics, University of Freiburg, Germany</w:t>
      </w:r>
    </w:p>
    <w:p w14:paraId="1DF1A3B8" w14:textId="0CFCC20B" w:rsidR="00EC5100" w:rsidRDefault="00BF5D86" w:rsidP="008F22AB">
      <w:pPr>
        <w:spacing w:line="240" w:lineRule="exact"/>
        <w:ind w:left="840" w:hangingChars="400" w:hanging="840"/>
        <w:rPr>
          <w:rFonts w:eastAsiaTheme="minorEastAsia"/>
        </w:rPr>
      </w:pPr>
      <w:r>
        <w:rPr>
          <w:rFonts w:eastAsiaTheme="minorEastAsia"/>
        </w:rPr>
        <w:t>1980</w:t>
      </w:r>
      <w:r w:rsidR="00EC5100">
        <w:rPr>
          <w:rFonts w:eastAsiaTheme="minorEastAsia"/>
        </w:rPr>
        <w:t>-</w:t>
      </w:r>
      <w:r w:rsidR="008F22AB">
        <w:rPr>
          <w:rFonts w:eastAsiaTheme="minorEastAsia"/>
        </w:rPr>
        <w:t>1985</w:t>
      </w:r>
      <w:r w:rsidR="00B73A44">
        <w:rPr>
          <w:rFonts w:eastAsiaTheme="minorEastAsia"/>
        </w:rPr>
        <w:tab/>
      </w:r>
      <w:r w:rsidR="00EC5100" w:rsidRPr="00EC5100">
        <w:rPr>
          <w:rFonts w:eastAsiaTheme="minorEastAsia"/>
        </w:rPr>
        <w:t>As</w:t>
      </w:r>
      <w:r w:rsidR="00EC5100">
        <w:rPr>
          <w:rFonts w:eastAsiaTheme="minorEastAsia"/>
        </w:rPr>
        <w:t>sistant</w:t>
      </w:r>
      <w:r w:rsidR="008F22AB">
        <w:rPr>
          <w:rFonts w:eastAsiaTheme="minorEastAsia"/>
        </w:rPr>
        <w:t xml:space="preserve"> Professor, Department of Chemistry, University of Heidelberg, Germany</w:t>
      </w:r>
    </w:p>
    <w:p w14:paraId="77F5070B" w14:textId="52AC3C4B" w:rsidR="001800EC" w:rsidRDefault="008D0077" w:rsidP="00EB7089">
      <w:pPr>
        <w:spacing w:line="240" w:lineRule="exact"/>
        <w:rPr>
          <w:rFonts w:eastAsiaTheme="minorEastAsia"/>
        </w:rPr>
      </w:pPr>
      <w:r>
        <w:rPr>
          <w:rFonts w:eastAsiaTheme="minorEastAsia"/>
        </w:rPr>
        <w:t>1986-1994</w:t>
      </w:r>
      <w:r w:rsidR="008F22AB">
        <w:rPr>
          <w:rFonts w:eastAsiaTheme="minorEastAsia"/>
        </w:rPr>
        <w:t xml:space="preserve">   Associ</w:t>
      </w:r>
      <w:r>
        <w:rPr>
          <w:rFonts w:eastAsiaTheme="minorEastAsia"/>
        </w:rPr>
        <w:t>ate Professor, Dep</w:t>
      </w:r>
      <w:r w:rsidR="008F22AB">
        <w:rPr>
          <w:rFonts w:eastAsiaTheme="minorEastAsia"/>
        </w:rPr>
        <w:t>artment of Chemistry, TUM</w:t>
      </w:r>
    </w:p>
    <w:p w14:paraId="6CCB421B" w14:textId="6AE22693" w:rsidR="00B73A44" w:rsidRDefault="008D0077" w:rsidP="00EB7089">
      <w:pPr>
        <w:spacing w:line="240" w:lineRule="exact"/>
        <w:rPr>
          <w:rFonts w:eastAsiaTheme="minorEastAsia"/>
        </w:rPr>
      </w:pPr>
      <w:r>
        <w:rPr>
          <w:rFonts w:eastAsiaTheme="minorEastAsia"/>
        </w:rPr>
        <w:t>1995-1999</w:t>
      </w:r>
      <w:r>
        <w:rPr>
          <w:rFonts w:eastAsiaTheme="minorEastAsia"/>
        </w:rPr>
        <w:tab/>
        <w:t>Professor, Faculty of Chemistry, University of Düsseldorf, Germany</w:t>
      </w:r>
    </w:p>
    <w:p w14:paraId="00EEC619" w14:textId="129E3ECB" w:rsidR="008D0077" w:rsidRDefault="008D0077" w:rsidP="00EB7089">
      <w:pPr>
        <w:spacing w:line="240" w:lineRule="exact"/>
        <w:rPr>
          <w:rFonts w:eastAsiaTheme="minorEastAsia"/>
        </w:rPr>
      </w:pPr>
      <w:r>
        <w:rPr>
          <w:rFonts w:eastAsiaTheme="minorEastAsia"/>
        </w:rPr>
        <w:t xml:space="preserve">2000-2013   Professor, Department of Chemistry, TUM </w:t>
      </w:r>
    </w:p>
    <w:p w14:paraId="0E1C3672" w14:textId="52351432" w:rsidR="00B12EB7" w:rsidRPr="00976988" w:rsidRDefault="008D0077" w:rsidP="00EB7089">
      <w:pPr>
        <w:spacing w:line="240" w:lineRule="exact"/>
        <w:rPr>
          <w:rFonts w:eastAsiaTheme="minorEastAsia"/>
        </w:rPr>
      </w:pPr>
      <w:r>
        <w:rPr>
          <w:rFonts w:eastAsiaTheme="minorEastAsia"/>
        </w:rPr>
        <w:t>2013</w:t>
      </w:r>
      <w:r w:rsidR="00B12EB7">
        <w:rPr>
          <w:rFonts w:eastAsiaTheme="minorEastAsia"/>
        </w:rPr>
        <w:t>-</w:t>
      </w:r>
      <w:r>
        <w:rPr>
          <w:rFonts w:eastAsiaTheme="minorEastAsia"/>
        </w:rPr>
        <w:t xml:space="preserve">       retired and member </w:t>
      </w:r>
      <w:r w:rsidR="000C1F20">
        <w:rPr>
          <w:rFonts w:eastAsiaTheme="minorEastAsia"/>
        </w:rPr>
        <w:t xml:space="preserve">of </w:t>
      </w:r>
      <w:r>
        <w:rPr>
          <w:rFonts w:eastAsiaTheme="minorEastAsia"/>
        </w:rPr>
        <w:t>TUM Senior Excellence Faculty</w:t>
      </w:r>
    </w:p>
    <w:p w14:paraId="6B617A38" w14:textId="5EC00558" w:rsidR="00CF50EF" w:rsidRDefault="00CF50EF" w:rsidP="00C33424">
      <w:pPr>
        <w:rPr>
          <w:rFonts w:eastAsiaTheme="minorEastAsia"/>
        </w:rPr>
      </w:pPr>
      <w:r>
        <w:rPr>
          <w:rFonts w:eastAsiaTheme="minorEastAsia" w:hint="eastAsia"/>
        </w:rPr>
        <w:t xml:space="preserve">Web: </w:t>
      </w:r>
      <w:hyperlink r:id="rId8" w:history="1">
        <w:r w:rsidR="000C1F20" w:rsidRPr="008C2617">
          <w:rPr>
            <w:rStyle w:val="Hyperlink"/>
            <w:rFonts w:eastAsiaTheme="minorEastAsia"/>
          </w:rPr>
          <w:t>https://www.emeriti-of-excellence.tum.de/eoe/a-z/wolfgang-domcke/</w:t>
        </w:r>
      </w:hyperlink>
    </w:p>
    <w:p w14:paraId="159AA923" w14:textId="530CC409" w:rsidR="00C33424" w:rsidRPr="00A10A08" w:rsidRDefault="00F40B80" w:rsidP="00C33424">
      <w:pPr>
        <w:rPr>
          <w:rFonts w:eastAsiaTheme="minorEastAsia"/>
          <w:b/>
          <w:color w:val="800000"/>
          <w:sz w:val="28"/>
          <w:szCs w:val="28"/>
        </w:rPr>
      </w:pPr>
      <w:r>
        <w:rPr>
          <w:rFonts w:eastAsiaTheme="minorEastAsia" w:hint="eastAsia"/>
          <w:b/>
          <w:color w:val="800000"/>
          <w:sz w:val="28"/>
          <w:szCs w:val="28"/>
        </w:rPr>
        <w:t>Abstract</w:t>
      </w:r>
    </w:p>
    <w:p w14:paraId="5871EE79" w14:textId="1D30391A" w:rsidR="000C1F20" w:rsidRPr="000C1F20" w:rsidRDefault="000C1F20" w:rsidP="00155F14">
      <w:pPr>
        <w:widowControl/>
        <w:spacing w:after="160"/>
        <w:jc w:val="left"/>
        <w:rPr>
          <w:rFonts w:eastAsia="Calibri"/>
          <w:kern w:val="0"/>
          <w:sz w:val="20"/>
          <w:szCs w:val="20"/>
          <w:lang w:val="en-GB" w:eastAsia="en-US"/>
        </w:rPr>
      </w:pPr>
      <w:r w:rsidRPr="000C1F20">
        <w:rPr>
          <w:rFonts w:eastAsia="Calibri"/>
          <w:kern w:val="0"/>
          <w:sz w:val="20"/>
          <w:szCs w:val="20"/>
          <w:lang w:val="en-GB" w:eastAsia="en-US"/>
        </w:rPr>
        <w:t xml:space="preserve">Conical intersections play a crucial role in </w:t>
      </w:r>
      <w:r>
        <w:rPr>
          <w:rFonts w:eastAsia="Calibri"/>
          <w:kern w:val="0"/>
          <w:sz w:val="20"/>
          <w:szCs w:val="20"/>
          <w:lang w:val="en-GB" w:eastAsia="en-US"/>
        </w:rPr>
        <w:t>photophysics and</w:t>
      </w:r>
      <w:r w:rsidRPr="000C1F20">
        <w:rPr>
          <w:rFonts w:eastAsia="Calibri"/>
          <w:kern w:val="0"/>
          <w:sz w:val="20"/>
          <w:szCs w:val="20"/>
          <w:lang w:val="en-GB" w:eastAsia="en-US"/>
        </w:rPr>
        <w:t xml:space="preserve"> </w:t>
      </w:r>
      <w:r>
        <w:rPr>
          <w:rFonts w:eastAsia="Calibri"/>
          <w:kern w:val="0"/>
          <w:sz w:val="20"/>
          <w:szCs w:val="20"/>
          <w:lang w:val="en-GB" w:eastAsia="en-US"/>
        </w:rPr>
        <w:t xml:space="preserve">photochemistry. At conical </w:t>
      </w:r>
      <w:r w:rsidRPr="000C1F20">
        <w:rPr>
          <w:rFonts w:eastAsia="Calibri"/>
          <w:kern w:val="0"/>
          <w:sz w:val="20"/>
          <w:szCs w:val="20"/>
          <w:lang w:val="en-GB" w:eastAsia="en-US"/>
        </w:rPr>
        <w:t xml:space="preserve">intersection seams, the molecular dynamics is dominated by a complete breakdown of the Born-Oppenheimer </w:t>
      </w:r>
      <w:r>
        <w:rPr>
          <w:rFonts w:eastAsia="Calibri"/>
          <w:kern w:val="0"/>
          <w:sz w:val="20"/>
          <w:szCs w:val="20"/>
          <w:lang w:val="en-GB" w:eastAsia="en-US"/>
        </w:rPr>
        <w:t xml:space="preserve">(BO)  </w:t>
      </w:r>
      <w:r w:rsidRPr="000C1F20">
        <w:rPr>
          <w:rFonts w:eastAsia="Calibri"/>
          <w:kern w:val="0"/>
          <w:sz w:val="20"/>
          <w:szCs w:val="20"/>
          <w:lang w:val="en-GB" w:eastAsia="en-US"/>
        </w:rPr>
        <w:t xml:space="preserve">approximation. Starting from a historical overview of the </w:t>
      </w:r>
      <w:r>
        <w:rPr>
          <w:rFonts w:eastAsia="Calibri"/>
          <w:kern w:val="0"/>
          <w:sz w:val="20"/>
          <w:szCs w:val="20"/>
          <w:lang w:val="en-GB" w:eastAsia="en-US"/>
        </w:rPr>
        <w:t>BO</w:t>
      </w:r>
      <w:r w:rsidRPr="000C1F20">
        <w:rPr>
          <w:rFonts w:eastAsia="Calibri"/>
          <w:kern w:val="0"/>
          <w:sz w:val="20"/>
          <w:szCs w:val="20"/>
          <w:lang w:val="en-GB" w:eastAsia="en-US"/>
        </w:rPr>
        <w:t xml:space="preserve"> approximation and the concept of conical intersections, this lecture traces the </w:t>
      </w:r>
      <w:r w:rsidR="007E559F">
        <w:rPr>
          <w:rFonts w:eastAsia="Calibri"/>
          <w:kern w:val="0"/>
          <w:sz w:val="20"/>
          <w:szCs w:val="20"/>
          <w:lang w:val="en-GB" w:eastAsia="en-US"/>
        </w:rPr>
        <w:t xml:space="preserve">development of </w:t>
      </w:r>
      <w:r w:rsidRPr="000C1F20">
        <w:rPr>
          <w:rFonts w:eastAsia="Calibri"/>
          <w:kern w:val="0"/>
          <w:sz w:val="20"/>
          <w:szCs w:val="20"/>
          <w:lang w:val="en-GB" w:eastAsia="en-US"/>
        </w:rPr>
        <w:t xml:space="preserve">methods which allow the computational study of the </w:t>
      </w:r>
      <w:r>
        <w:rPr>
          <w:rFonts w:eastAsia="Calibri"/>
          <w:kern w:val="0"/>
          <w:sz w:val="20"/>
          <w:szCs w:val="20"/>
          <w:lang w:val="en-GB" w:eastAsia="en-US"/>
        </w:rPr>
        <w:t>ultrafast</w:t>
      </w:r>
      <w:r w:rsidRPr="000C1F20">
        <w:rPr>
          <w:rFonts w:eastAsia="Calibri"/>
          <w:kern w:val="0"/>
          <w:sz w:val="20"/>
          <w:szCs w:val="20"/>
          <w:lang w:val="en-GB" w:eastAsia="en-US"/>
        </w:rPr>
        <w:t xml:space="preserve"> nonadiabatic dynamics a</w:t>
      </w:r>
      <w:r w:rsidR="007E559F">
        <w:rPr>
          <w:rFonts w:eastAsia="Calibri"/>
          <w:kern w:val="0"/>
          <w:sz w:val="20"/>
          <w:szCs w:val="20"/>
          <w:lang w:val="en-GB" w:eastAsia="en-US"/>
        </w:rPr>
        <w:t>t conical intersections. An</w:t>
      </w:r>
      <w:r w:rsidRPr="000C1F20">
        <w:rPr>
          <w:rFonts w:eastAsia="Calibri"/>
          <w:kern w:val="0"/>
          <w:sz w:val="20"/>
          <w:szCs w:val="20"/>
          <w:lang w:val="en-GB" w:eastAsia="en-US"/>
        </w:rPr>
        <w:t xml:space="preserve"> overview is a</w:t>
      </w:r>
      <w:r w:rsidR="007E559F">
        <w:rPr>
          <w:rFonts w:eastAsia="Calibri"/>
          <w:kern w:val="0"/>
          <w:sz w:val="20"/>
          <w:szCs w:val="20"/>
          <w:lang w:val="en-GB" w:eastAsia="en-US"/>
        </w:rPr>
        <w:t>lso given of</w:t>
      </w:r>
      <w:r w:rsidRPr="000C1F20">
        <w:rPr>
          <w:rFonts w:eastAsia="Calibri"/>
          <w:kern w:val="0"/>
          <w:sz w:val="20"/>
          <w:szCs w:val="20"/>
          <w:lang w:val="en-GB" w:eastAsia="en-US"/>
        </w:rPr>
        <w:t xml:space="preserve"> computational </w:t>
      </w:r>
      <w:r w:rsidR="007E559F">
        <w:rPr>
          <w:rFonts w:eastAsia="Calibri"/>
          <w:kern w:val="0"/>
          <w:sz w:val="20"/>
          <w:szCs w:val="20"/>
          <w:lang w:val="en-GB" w:eastAsia="en-US"/>
        </w:rPr>
        <w:t xml:space="preserve">methods for </w:t>
      </w:r>
      <w:r w:rsidRPr="000C1F20">
        <w:rPr>
          <w:rFonts w:eastAsia="Calibri"/>
          <w:kern w:val="0"/>
          <w:sz w:val="20"/>
          <w:szCs w:val="20"/>
          <w:lang w:val="en-GB" w:eastAsia="en-US"/>
        </w:rPr>
        <w:t>the simulation of time a</w:t>
      </w:r>
      <w:r w:rsidR="007E559F">
        <w:rPr>
          <w:rFonts w:eastAsia="Calibri"/>
          <w:kern w:val="0"/>
          <w:sz w:val="20"/>
          <w:szCs w:val="20"/>
          <w:lang w:val="en-GB" w:eastAsia="en-US"/>
        </w:rPr>
        <w:t>nd frequency resolved nonlinear</w:t>
      </w:r>
      <w:r w:rsidRPr="000C1F20">
        <w:rPr>
          <w:rFonts w:eastAsia="Calibri"/>
          <w:kern w:val="0"/>
          <w:sz w:val="20"/>
          <w:szCs w:val="20"/>
          <w:lang w:val="en-GB" w:eastAsia="en-US"/>
        </w:rPr>
        <w:t xml:space="preserve"> spectra. It is demonstrated that photochemical dynamics can nowadays be scrutinized in unprecedented detail by the interplay of laser spectroscopy and computational chemistry</w:t>
      </w:r>
      <w:r w:rsidR="00155F14">
        <w:rPr>
          <w:rFonts w:eastAsia="Calibri"/>
          <w:kern w:val="0"/>
          <w:sz w:val="20"/>
          <w:szCs w:val="20"/>
          <w:lang w:val="en-GB" w:eastAsia="en-US"/>
        </w:rPr>
        <w:t>.</w:t>
      </w:r>
    </w:p>
    <w:p w14:paraId="584B325E" w14:textId="4640A0D4" w:rsidR="00C33424" w:rsidRPr="00B73A44" w:rsidRDefault="00024521" w:rsidP="00B73A44">
      <w:pPr>
        <w:rPr>
          <w:rFonts w:eastAsiaTheme="minorEastAsia"/>
          <w:highlight w:val="yellow"/>
        </w:rPr>
      </w:pPr>
      <w:r>
        <w:rPr>
          <w:rFonts w:eastAsiaTheme="minorEastAsia"/>
          <w:b/>
          <w:color w:val="800000"/>
          <w:sz w:val="28"/>
          <w:szCs w:val="28"/>
        </w:rPr>
        <w:t>Selected Publications</w:t>
      </w:r>
      <w:r w:rsidR="00651C61">
        <w:rPr>
          <w:rFonts w:eastAsiaTheme="minorEastAsia" w:hint="eastAsia"/>
          <w:b/>
          <w:color w:val="800000"/>
          <w:sz w:val="28"/>
          <w:szCs w:val="28"/>
        </w:rPr>
        <w:t xml:space="preserve"> </w:t>
      </w:r>
    </w:p>
    <w:p w14:paraId="59C257EF" w14:textId="05B9EE13" w:rsidR="00B73A44" w:rsidRPr="00FB5D9A" w:rsidRDefault="00FB5D9A" w:rsidP="00B73A44">
      <w:pPr>
        <w:widowControl/>
        <w:numPr>
          <w:ilvl w:val="0"/>
          <w:numId w:val="2"/>
        </w:numPr>
        <w:spacing w:after="100" w:line="240" w:lineRule="exact"/>
        <w:jc w:val="left"/>
        <w:rPr>
          <w:sz w:val="20"/>
          <w:szCs w:val="20"/>
        </w:rPr>
      </w:pPr>
      <w:r w:rsidRPr="00FB5D9A">
        <w:rPr>
          <w:sz w:val="20"/>
          <w:szCs w:val="20"/>
        </w:rPr>
        <w:t>W. Domcke and G. Stock, “</w:t>
      </w:r>
      <w:r>
        <w:rPr>
          <w:sz w:val="20"/>
          <w:szCs w:val="20"/>
        </w:rPr>
        <w:t>Theory of ultrafast nonadiabatic excited-state processes and their spectroscopic detection in real time”</w:t>
      </w:r>
      <w:r w:rsidR="00BF5D86">
        <w:rPr>
          <w:sz w:val="20"/>
          <w:szCs w:val="20"/>
        </w:rPr>
        <w:t xml:space="preserve"> Adv. Chem. Phys. </w:t>
      </w:r>
      <w:r w:rsidRPr="00BF5D86">
        <w:rPr>
          <w:b/>
          <w:sz w:val="20"/>
          <w:szCs w:val="20"/>
        </w:rPr>
        <w:t>100</w:t>
      </w:r>
      <w:r>
        <w:rPr>
          <w:sz w:val="20"/>
          <w:szCs w:val="20"/>
        </w:rPr>
        <w:t>, 1-169</w:t>
      </w:r>
      <w:r w:rsidR="00BF5D86">
        <w:rPr>
          <w:sz w:val="20"/>
          <w:szCs w:val="20"/>
        </w:rPr>
        <w:t xml:space="preserve"> (1997)</w:t>
      </w:r>
      <w:r>
        <w:rPr>
          <w:sz w:val="20"/>
          <w:szCs w:val="20"/>
        </w:rPr>
        <w:t>.</w:t>
      </w:r>
    </w:p>
    <w:p w14:paraId="7B4CFC5C" w14:textId="623F4F9D" w:rsidR="00C33424" w:rsidRPr="00FB5D9A" w:rsidRDefault="00B73A44" w:rsidP="00B73A44">
      <w:pPr>
        <w:widowControl/>
        <w:autoSpaceDE w:val="0"/>
        <w:autoSpaceDN w:val="0"/>
        <w:spacing w:after="60" w:line="240" w:lineRule="exact"/>
        <w:ind w:left="450" w:rightChars="60" w:right="126" w:hanging="450"/>
        <w:rPr>
          <w:sz w:val="20"/>
          <w:szCs w:val="20"/>
        </w:rPr>
      </w:pPr>
      <w:r w:rsidRPr="00FB5D9A">
        <w:rPr>
          <w:sz w:val="20"/>
          <w:szCs w:val="20"/>
        </w:rPr>
        <w:t>2.</w:t>
      </w:r>
      <w:r w:rsidRPr="00FB5D9A">
        <w:rPr>
          <w:sz w:val="20"/>
          <w:szCs w:val="20"/>
        </w:rPr>
        <w:tab/>
      </w:r>
      <w:r w:rsidR="00FB5D9A">
        <w:rPr>
          <w:sz w:val="20"/>
          <w:szCs w:val="20"/>
        </w:rPr>
        <w:t>W. Domcke, D. R. Y</w:t>
      </w:r>
      <w:r w:rsidR="00763B2C">
        <w:rPr>
          <w:sz w:val="20"/>
          <w:szCs w:val="20"/>
        </w:rPr>
        <w:t xml:space="preserve">arkony and </w:t>
      </w:r>
      <w:r w:rsidR="00FB5D9A">
        <w:rPr>
          <w:sz w:val="20"/>
          <w:szCs w:val="20"/>
        </w:rPr>
        <w:t>H. Köppel (Eds.), Conical Intersections</w:t>
      </w:r>
      <w:r w:rsidR="00763B2C">
        <w:rPr>
          <w:sz w:val="20"/>
          <w:szCs w:val="20"/>
        </w:rPr>
        <w:t>: Electronic Structure, Dynamics and Spectroscopy</w:t>
      </w:r>
      <w:r w:rsidR="00FB5D9A">
        <w:rPr>
          <w:sz w:val="20"/>
          <w:szCs w:val="20"/>
        </w:rPr>
        <w:t xml:space="preserve">, World </w:t>
      </w:r>
      <w:r w:rsidR="00763B2C">
        <w:rPr>
          <w:sz w:val="20"/>
          <w:szCs w:val="20"/>
        </w:rPr>
        <w:t>S</w:t>
      </w:r>
      <w:r w:rsidR="00FB5D9A">
        <w:rPr>
          <w:sz w:val="20"/>
          <w:szCs w:val="20"/>
        </w:rPr>
        <w:t>cientific, Si</w:t>
      </w:r>
      <w:r w:rsidR="00763B2C">
        <w:rPr>
          <w:sz w:val="20"/>
          <w:szCs w:val="20"/>
        </w:rPr>
        <w:t>n</w:t>
      </w:r>
      <w:r w:rsidR="00FB5D9A">
        <w:rPr>
          <w:sz w:val="20"/>
          <w:szCs w:val="20"/>
        </w:rPr>
        <w:t>gapore, 2004</w:t>
      </w:r>
    </w:p>
    <w:p w14:paraId="17D169D2" w14:textId="498324FB" w:rsidR="00B73A44" w:rsidRPr="00763B2C" w:rsidRDefault="00B73A44" w:rsidP="00B73A44">
      <w:pPr>
        <w:widowControl/>
        <w:autoSpaceDE w:val="0"/>
        <w:autoSpaceDN w:val="0"/>
        <w:spacing w:after="60" w:line="240" w:lineRule="exact"/>
        <w:ind w:left="450" w:rightChars="60" w:right="126" w:hanging="450"/>
        <w:rPr>
          <w:rFonts w:eastAsiaTheme="minorEastAsia"/>
          <w:sz w:val="20"/>
          <w:szCs w:val="20"/>
          <w:highlight w:val="yellow"/>
          <w:lang w:val="en-GB"/>
        </w:rPr>
      </w:pPr>
      <w:r w:rsidRPr="00763B2C">
        <w:rPr>
          <w:sz w:val="20"/>
          <w:szCs w:val="20"/>
          <w:lang w:val="en-GB"/>
        </w:rPr>
        <w:t>3.</w:t>
      </w:r>
      <w:r w:rsidRPr="00763B2C">
        <w:rPr>
          <w:sz w:val="20"/>
          <w:szCs w:val="20"/>
          <w:lang w:val="en-GB"/>
        </w:rPr>
        <w:tab/>
      </w:r>
      <w:r w:rsidR="00763B2C" w:rsidRPr="00763B2C">
        <w:rPr>
          <w:sz w:val="20"/>
          <w:szCs w:val="20"/>
          <w:lang w:val="en-GB"/>
        </w:rPr>
        <w:t>M. F. Gelin, L. Chen and W. Domcke, “Equat</w:t>
      </w:r>
      <w:r w:rsidR="00763B2C">
        <w:rPr>
          <w:sz w:val="20"/>
          <w:szCs w:val="20"/>
          <w:lang w:val="en-GB"/>
        </w:rPr>
        <w:t>ion of motion methods for the calculation of femtosecond time-resolved 4-wave-mixing and N-wave mixing signals” Chem. Rev.</w:t>
      </w:r>
      <w:r w:rsidR="00BF5D86">
        <w:rPr>
          <w:sz w:val="20"/>
          <w:szCs w:val="20"/>
          <w:lang w:val="en-GB"/>
        </w:rPr>
        <w:t xml:space="preserve"> </w:t>
      </w:r>
      <w:r w:rsidR="00763B2C" w:rsidRPr="00BF5D86">
        <w:rPr>
          <w:b/>
          <w:sz w:val="20"/>
          <w:szCs w:val="20"/>
          <w:lang w:val="en-GB"/>
        </w:rPr>
        <w:t>122</w:t>
      </w:r>
      <w:r w:rsidR="00763B2C">
        <w:rPr>
          <w:sz w:val="20"/>
          <w:szCs w:val="20"/>
          <w:lang w:val="en-GB"/>
        </w:rPr>
        <w:t>, 17339-17396</w:t>
      </w:r>
      <w:r w:rsidR="00BF5D86">
        <w:rPr>
          <w:sz w:val="20"/>
          <w:szCs w:val="20"/>
          <w:lang w:val="en-GB"/>
        </w:rPr>
        <w:t xml:space="preserve"> (2022)</w:t>
      </w:r>
      <w:r w:rsidR="00763B2C">
        <w:rPr>
          <w:sz w:val="20"/>
          <w:szCs w:val="20"/>
          <w:lang w:val="en-GB"/>
        </w:rPr>
        <w:t>.</w:t>
      </w:r>
    </w:p>
    <w:p w14:paraId="537A4045" w14:textId="6B4A7DDE" w:rsidR="00C33424" w:rsidRPr="00976988" w:rsidRDefault="00B73A44" w:rsidP="00C33424">
      <w:pPr>
        <w:rPr>
          <w:rFonts w:eastAsiaTheme="minorEastAsia"/>
          <w:b/>
          <w:color w:val="800000"/>
          <w:sz w:val="28"/>
          <w:szCs w:val="28"/>
        </w:rPr>
      </w:pPr>
      <w:r>
        <w:rPr>
          <w:rFonts w:eastAsiaTheme="minorEastAsia"/>
          <w:b/>
          <w:color w:val="800000"/>
          <w:sz w:val="28"/>
          <w:szCs w:val="28"/>
        </w:rPr>
        <w:t xml:space="preserve">Selected </w:t>
      </w:r>
      <w:r w:rsidR="00024521">
        <w:rPr>
          <w:rFonts w:eastAsiaTheme="minorEastAsia"/>
          <w:b/>
          <w:color w:val="800000"/>
          <w:sz w:val="28"/>
          <w:szCs w:val="28"/>
        </w:rPr>
        <w:t>Honors and Awards</w:t>
      </w:r>
    </w:p>
    <w:p w14:paraId="5E6B4D5C" w14:textId="34B0F17A" w:rsidR="00763B2C" w:rsidRDefault="00763B2C" w:rsidP="001800EC">
      <w:pPr>
        <w:widowControl/>
        <w:autoSpaceDE w:val="0"/>
        <w:autoSpaceDN w:val="0"/>
        <w:ind w:left="126" w:rightChars="60" w:right="126"/>
        <w:jc w:val="left"/>
        <w:rPr>
          <w:rFonts w:eastAsiaTheme="minorEastAsia"/>
        </w:rPr>
      </w:pPr>
      <w:r>
        <w:rPr>
          <w:rFonts w:eastAsiaTheme="minorEastAsia"/>
        </w:rPr>
        <w:t>Member of the International Acade</w:t>
      </w:r>
      <w:r w:rsidR="0071270A">
        <w:rPr>
          <w:rFonts w:eastAsiaTheme="minorEastAsia"/>
        </w:rPr>
        <w:t>my of Quantum Molecular Science</w:t>
      </w:r>
      <w:r>
        <w:rPr>
          <w:rFonts w:eastAsiaTheme="minorEastAsia"/>
        </w:rPr>
        <w:t xml:space="preserve"> (Menton, </w:t>
      </w:r>
      <w:r w:rsidR="0071270A">
        <w:rPr>
          <w:rFonts w:eastAsiaTheme="minorEastAsia"/>
        </w:rPr>
        <w:t xml:space="preserve">France, </w:t>
      </w:r>
      <w:r>
        <w:rPr>
          <w:rFonts w:eastAsiaTheme="minorEastAsia"/>
        </w:rPr>
        <w:t>2003)</w:t>
      </w:r>
    </w:p>
    <w:p w14:paraId="140071CF" w14:textId="33690180" w:rsidR="001800EC" w:rsidRPr="001800EC" w:rsidRDefault="00763B2C" w:rsidP="001800EC">
      <w:pPr>
        <w:widowControl/>
        <w:autoSpaceDE w:val="0"/>
        <w:autoSpaceDN w:val="0"/>
        <w:ind w:left="126" w:rightChars="60" w:right="126"/>
        <w:jc w:val="left"/>
        <w:rPr>
          <w:rFonts w:eastAsiaTheme="minorEastAsia"/>
        </w:rPr>
      </w:pPr>
      <w:r>
        <w:rPr>
          <w:rFonts w:eastAsiaTheme="minorEastAsia"/>
        </w:rPr>
        <w:t>The Copernicus Award (Germany/Poland, 2008)</w:t>
      </w:r>
    </w:p>
    <w:p w14:paraId="0ED40A61" w14:textId="7572D4A7" w:rsidR="00155F14" w:rsidRPr="001800EC" w:rsidRDefault="007829E8" w:rsidP="00155F14">
      <w:pPr>
        <w:widowControl/>
        <w:autoSpaceDE w:val="0"/>
        <w:autoSpaceDN w:val="0"/>
        <w:ind w:left="126" w:rightChars="60" w:right="126"/>
        <w:jc w:val="left"/>
        <w:rPr>
          <w:rFonts w:eastAsiaTheme="minorEastAsia"/>
        </w:rPr>
      </w:pPr>
      <w:r>
        <w:rPr>
          <w:rFonts w:eastAsiaTheme="minorEastAsia"/>
        </w:rPr>
        <w:t xml:space="preserve">Honorary PhD, </w:t>
      </w:r>
      <w:bookmarkStart w:id="0" w:name="_GoBack"/>
      <w:bookmarkEnd w:id="0"/>
      <w:r w:rsidR="00763B2C">
        <w:rPr>
          <w:rFonts w:eastAsiaTheme="minorEastAsia"/>
        </w:rPr>
        <w:t>Charles University</w:t>
      </w:r>
      <w:r w:rsidR="0071270A">
        <w:rPr>
          <w:rFonts w:eastAsiaTheme="minorEastAsia"/>
        </w:rPr>
        <w:t xml:space="preserve">, </w:t>
      </w:r>
      <w:r>
        <w:rPr>
          <w:rFonts w:eastAsiaTheme="minorEastAsia"/>
        </w:rPr>
        <w:t xml:space="preserve">Prague, </w:t>
      </w:r>
      <w:r w:rsidR="0071270A">
        <w:rPr>
          <w:rFonts w:eastAsiaTheme="minorEastAsia"/>
        </w:rPr>
        <w:t>Czech Republic</w:t>
      </w:r>
      <w:r w:rsidR="00763B2C">
        <w:rPr>
          <w:rFonts w:eastAsiaTheme="minorEastAsia"/>
        </w:rPr>
        <w:t xml:space="preserve"> (2012)</w:t>
      </w:r>
    </w:p>
    <w:sectPr w:rsidR="00155F14" w:rsidRPr="00180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7CFDF" w14:textId="77777777" w:rsidR="0058019E" w:rsidRDefault="0058019E" w:rsidP="000B137C">
      <w:r>
        <w:separator/>
      </w:r>
    </w:p>
  </w:endnote>
  <w:endnote w:type="continuationSeparator" w:id="0">
    <w:p w14:paraId="6D302EF5" w14:textId="77777777" w:rsidR="0058019E" w:rsidRDefault="0058019E" w:rsidP="000B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C7BF4" w14:textId="77777777" w:rsidR="0058019E" w:rsidRDefault="0058019E" w:rsidP="000B137C">
      <w:r>
        <w:separator/>
      </w:r>
    </w:p>
  </w:footnote>
  <w:footnote w:type="continuationSeparator" w:id="0">
    <w:p w14:paraId="5470FE5D" w14:textId="77777777" w:rsidR="0058019E" w:rsidRDefault="0058019E" w:rsidP="000B1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455C1"/>
    <w:multiLevelType w:val="hybridMultilevel"/>
    <w:tmpl w:val="A90224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B90605"/>
    <w:multiLevelType w:val="hybridMultilevel"/>
    <w:tmpl w:val="B3F8E2C2"/>
    <w:lvl w:ilvl="0" w:tplc="BC0CCBC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4"/>
      </w:rPr>
    </w:lvl>
    <w:lvl w:ilvl="1" w:tplc="D3F02F18">
      <w:start w:val="1"/>
      <w:numFmt w:val="upperLetter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E2EAD"/>
    <w:multiLevelType w:val="hybridMultilevel"/>
    <w:tmpl w:val="F6804F5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7F"/>
    <w:rsid w:val="00000E4A"/>
    <w:rsid w:val="00024521"/>
    <w:rsid w:val="000443F8"/>
    <w:rsid w:val="00064DAC"/>
    <w:rsid w:val="00072F64"/>
    <w:rsid w:val="000952F7"/>
    <w:rsid w:val="000B07E6"/>
    <w:rsid w:val="000B137C"/>
    <w:rsid w:val="000B3580"/>
    <w:rsid w:val="000C1F20"/>
    <w:rsid w:val="000C49AD"/>
    <w:rsid w:val="000D54BF"/>
    <w:rsid w:val="00100CFA"/>
    <w:rsid w:val="00102FA8"/>
    <w:rsid w:val="001066DC"/>
    <w:rsid w:val="00107BC7"/>
    <w:rsid w:val="0012300E"/>
    <w:rsid w:val="00141F52"/>
    <w:rsid w:val="00155F14"/>
    <w:rsid w:val="00161F16"/>
    <w:rsid w:val="001733E7"/>
    <w:rsid w:val="001800EC"/>
    <w:rsid w:val="00187516"/>
    <w:rsid w:val="00193534"/>
    <w:rsid w:val="00231F91"/>
    <w:rsid w:val="0024076E"/>
    <w:rsid w:val="002522AF"/>
    <w:rsid w:val="00284C86"/>
    <w:rsid w:val="002A3657"/>
    <w:rsid w:val="002C2E2D"/>
    <w:rsid w:val="002D0B66"/>
    <w:rsid w:val="002D667F"/>
    <w:rsid w:val="003407C1"/>
    <w:rsid w:val="00346217"/>
    <w:rsid w:val="003970F4"/>
    <w:rsid w:val="003B6CE7"/>
    <w:rsid w:val="003D406A"/>
    <w:rsid w:val="003F0518"/>
    <w:rsid w:val="0042037F"/>
    <w:rsid w:val="00424D59"/>
    <w:rsid w:val="00446E54"/>
    <w:rsid w:val="004B3969"/>
    <w:rsid w:val="004D5A1E"/>
    <w:rsid w:val="004F6BFA"/>
    <w:rsid w:val="00562948"/>
    <w:rsid w:val="0058019E"/>
    <w:rsid w:val="005A1F8A"/>
    <w:rsid w:val="005C0E75"/>
    <w:rsid w:val="00627779"/>
    <w:rsid w:val="00632819"/>
    <w:rsid w:val="00633237"/>
    <w:rsid w:val="0064690E"/>
    <w:rsid w:val="00651C61"/>
    <w:rsid w:val="006754BD"/>
    <w:rsid w:val="00676AF3"/>
    <w:rsid w:val="00691E52"/>
    <w:rsid w:val="00693C00"/>
    <w:rsid w:val="0071270A"/>
    <w:rsid w:val="00722339"/>
    <w:rsid w:val="00744ED8"/>
    <w:rsid w:val="00763B2C"/>
    <w:rsid w:val="007829E8"/>
    <w:rsid w:val="007B70C9"/>
    <w:rsid w:val="007D47C2"/>
    <w:rsid w:val="007E559F"/>
    <w:rsid w:val="007F49EE"/>
    <w:rsid w:val="008415A0"/>
    <w:rsid w:val="00847D12"/>
    <w:rsid w:val="00873C28"/>
    <w:rsid w:val="008768A1"/>
    <w:rsid w:val="008A26D5"/>
    <w:rsid w:val="008D0077"/>
    <w:rsid w:val="008F163C"/>
    <w:rsid w:val="008F22AB"/>
    <w:rsid w:val="008F5C9A"/>
    <w:rsid w:val="00916C26"/>
    <w:rsid w:val="00953670"/>
    <w:rsid w:val="00976988"/>
    <w:rsid w:val="009A4E79"/>
    <w:rsid w:val="009B63E7"/>
    <w:rsid w:val="00A10A08"/>
    <w:rsid w:val="00A26CD5"/>
    <w:rsid w:val="00A34783"/>
    <w:rsid w:val="00A63F93"/>
    <w:rsid w:val="00AD066E"/>
    <w:rsid w:val="00AD1377"/>
    <w:rsid w:val="00AD7067"/>
    <w:rsid w:val="00AF6C89"/>
    <w:rsid w:val="00B046EA"/>
    <w:rsid w:val="00B12EB7"/>
    <w:rsid w:val="00B22BE3"/>
    <w:rsid w:val="00B52743"/>
    <w:rsid w:val="00B57355"/>
    <w:rsid w:val="00B73A44"/>
    <w:rsid w:val="00BC4CCD"/>
    <w:rsid w:val="00BD05AA"/>
    <w:rsid w:val="00BD5CAF"/>
    <w:rsid w:val="00BF48F5"/>
    <w:rsid w:val="00BF5D86"/>
    <w:rsid w:val="00C1129C"/>
    <w:rsid w:val="00C33424"/>
    <w:rsid w:val="00C344EC"/>
    <w:rsid w:val="00C56019"/>
    <w:rsid w:val="00C660AD"/>
    <w:rsid w:val="00CA0460"/>
    <w:rsid w:val="00CC5E16"/>
    <w:rsid w:val="00CF50EF"/>
    <w:rsid w:val="00DA5819"/>
    <w:rsid w:val="00DF3536"/>
    <w:rsid w:val="00E26C3D"/>
    <w:rsid w:val="00E65A85"/>
    <w:rsid w:val="00E91CE9"/>
    <w:rsid w:val="00EA18BD"/>
    <w:rsid w:val="00EA5ED5"/>
    <w:rsid w:val="00EB7089"/>
    <w:rsid w:val="00EC5100"/>
    <w:rsid w:val="00EE5CFA"/>
    <w:rsid w:val="00F10428"/>
    <w:rsid w:val="00F352E2"/>
    <w:rsid w:val="00F40B80"/>
    <w:rsid w:val="00F67003"/>
    <w:rsid w:val="00FB39BE"/>
    <w:rsid w:val="00FB5D9A"/>
    <w:rsid w:val="00FC591F"/>
    <w:rsid w:val="00FD0972"/>
    <w:rsid w:val="00FF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BF71E"/>
  <w15:docId w15:val="{3818A24D-9BFD-4E26-80DB-C65B2F90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137C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B1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0B137C"/>
    <w:rPr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0B13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0B137C"/>
    <w:rPr>
      <w:sz w:val="18"/>
      <w:szCs w:val="18"/>
    </w:rPr>
  </w:style>
  <w:style w:type="character" w:styleId="Hyperlink">
    <w:name w:val="Hyperlink"/>
    <w:basedOn w:val="Absatz-Standardschriftart"/>
    <w:rsid w:val="000B137C"/>
    <w:rPr>
      <w:color w:val="0000FF"/>
      <w:u w:val="single"/>
    </w:rPr>
  </w:style>
  <w:style w:type="character" w:customStyle="1" w:styleId="frsourcelabel1">
    <w:name w:val="fr_source_label1"/>
    <w:basedOn w:val="Absatz-Standardschriftart"/>
    <w:rsid w:val="000B137C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68A1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68A1"/>
    <w:rPr>
      <w:rFonts w:ascii="Times New Roman" w:eastAsia="SimSun" w:hAnsi="Times New Roman" w:cs="Times New Roman"/>
      <w:sz w:val="18"/>
      <w:szCs w:val="18"/>
    </w:rPr>
  </w:style>
  <w:style w:type="paragraph" w:styleId="Listenabsatz">
    <w:name w:val="List Paragraph"/>
    <w:basedOn w:val="Standard"/>
    <w:uiPriority w:val="34"/>
    <w:qFormat/>
    <w:rsid w:val="000952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5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eriti-of-excellence.tum.de/eoe/a-z/wolfgang-domck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niulin</dc:creator>
  <cp:keywords/>
  <dc:description/>
  <cp:lastModifiedBy>Wolfgang Domcke</cp:lastModifiedBy>
  <cp:revision>6</cp:revision>
  <cp:lastPrinted>2024-10-01T15:36:00Z</cp:lastPrinted>
  <dcterms:created xsi:type="dcterms:W3CDTF">2024-10-01T14:18:00Z</dcterms:created>
  <dcterms:modified xsi:type="dcterms:W3CDTF">2024-10-02T09:24:00Z</dcterms:modified>
</cp:coreProperties>
</file>